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B0F0">
    <v:background id="_x0000_s2049" o:bwmode="white" fillcolor="#00b0f0" o:targetscreensize="1024,768">
      <v:fill color2="white [3212]" angle="-135" focus="100%" type="gradient"/>
    </v:background>
  </w:background>
  <w:body>
    <w:p w14:paraId="2EA68299" w14:textId="51F7EDF1" w:rsidR="006B6E46" w:rsidRPr="008110A9" w:rsidRDefault="006B6E46" w:rsidP="003B5284">
      <w:pPr>
        <w:spacing w:after="160" w:line="278" w:lineRule="auto"/>
        <w:jc w:val="center"/>
        <w:rPr>
          <w:rFonts w:ascii="DokChampa" w:hAnsi="DokChampa" w:cs="DokChampa"/>
          <w:b/>
          <w:bCs/>
          <w:sz w:val="32"/>
          <w:szCs w:val="32"/>
          <w:u w:val="single"/>
        </w:rPr>
      </w:pPr>
      <w:r w:rsidRPr="008110A9">
        <w:rPr>
          <w:rFonts w:ascii="DokChampa" w:hAnsi="DokChampa" w:cs="DokChampa" w:hint="cs"/>
          <w:b/>
          <w:bCs/>
          <w:noProof/>
          <w:sz w:val="32"/>
          <w:szCs w:val="32"/>
        </w:rPr>
        <w:drawing>
          <wp:inline distT="0" distB="0" distL="0" distR="0" wp14:anchorId="2F701C3B" wp14:editId="3F283DCF">
            <wp:extent cx="2496710" cy="791640"/>
            <wp:effectExtent l="0" t="0" r="0" b="8890"/>
            <wp:docPr id="174383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359" name="Graphic 17438359"/>
                    <pic:cNvPicPr/>
                  </pic:nvPicPr>
                  <pic:blipFill>
                    <a:blip r:embed="rId10">
                      <a:extLst>
                        <a:ext uri="{96DAC541-7B7A-43D3-8B79-37D633B846F1}">
                          <asvg:svgBlip xmlns:asvg="http://schemas.microsoft.com/office/drawing/2016/SVG/main" r:embed="rId11"/>
                        </a:ext>
                      </a:extLst>
                    </a:blip>
                    <a:stretch>
                      <a:fillRect/>
                    </a:stretch>
                  </pic:blipFill>
                  <pic:spPr>
                    <a:xfrm>
                      <a:off x="0" y="0"/>
                      <a:ext cx="2527783" cy="801492"/>
                    </a:xfrm>
                    <a:prstGeom prst="rect">
                      <a:avLst/>
                    </a:prstGeom>
                  </pic:spPr>
                </pic:pic>
              </a:graphicData>
            </a:graphic>
          </wp:inline>
        </w:drawing>
      </w:r>
    </w:p>
    <w:p w14:paraId="53AA7C06" w14:textId="45537AB0" w:rsidR="00407D14" w:rsidRPr="008110A9" w:rsidRDefault="0046021D" w:rsidP="00407D14">
      <w:pPr>
        <w:spacing w:after="160" w:line="278" w:lineRule="auto"/>
        <w:jc w:val="center"/>
        <w:rPr>
          <w:rFonts w:ascii="DokChampa" w:hAnsi="DokChampa" w:cs="DokChampa"/>
          <w:b/>
          <w:bCs/>
          <w:sz w:val="32"/>
          <w:szCs w:val="32"/>
          <w:u w:val="single"/>
        </w:rPr>
      </w:pPr>
      <w:r>
        <w:rPr>
          <w:rFonts w:ascii="DokChampa" w:hAnsi="DokChampa" w:cs="DokChampa"/>
          <w:b/>
          <w:bCs/>
          <w:sz w:val="32"/>
          <w:szCs w:val="32"/>
          <w:u w:val="single"/>
        </w:rPr>
        <w:t xml:space="preserve">Apprenticeships vs Degree’s </w:t>
      </w:r>
    </w:p>
    <w:p w14:paraId="4E64E51E" w14:textId="77777777" w:rsidR="00407D14" w:rsidRPr="008110A9" w:rsidRDefault="00407D14" w:rsidP="00407D14">
      <w:pPr>
        <w:spacing w:after="160" w:line="278" w:lineRule="auto"/>
        <w:jc w:val="center"/>
        <w:rPr>
          <w:rFonts w:ascii="DokChampa" w:hAnsi="DokChampa" w:cs="DokChampa"/>
          <w:i/>
          <w:iCs/>
          <w:sz w:val="20"/>
          <w:szCs w:val="20"/>
        </w:rPr>
      </w:pPr>
      <w:r w:rsidRPr="008110A9">
        <w:rPr>
          <w:rFonts w:ascii="DokChampa" w:hAnsi="DokChampa" w:cs="DokChampa" w:hint="cs"/>
          <w:i/>
          <w:iCs/>
          <w:sz w:val="20"/>
          <w:szCs w:val="20"/>
        </w:rPr>
        <w:t xml:space="preserve">A </w:t>
      </w:r>
      <w:proofErr w:type="gramStart"/>
      <w:r w:rsidRPr="008110A9">
        <w:rPr>
          <w:rFonts w:ascii="DokChampa" w:hAnsi="DokChampa" w:cs="DokChampa" w:hint="cs"/>
          <w:i/>
          <w:iCs/>
          <w:sz w:val="20"/>
          <w:szCs w:val="20"/>
        </w:rPr>
        <w:t>Change</w:t>
      </w:r>
      <w:proofErr w:type="gramEnd"/>
      <w:r w:rsidRPr="008110A9">
        <w:rPr>
          <w:rFonts w:ascii="DokChampa" w:hAnsi="DokChampa" w:cs="DokChampa" w:hint="cs"/>
          <w:i/>
          <w:iCs/>
          <w:sz w:val="20"/>
          <w:szCs w:val="20"/>
        </w:rPr>
        <w:t xml:space="preserve"> Recruitment Services Think Piece</w:t>
      </w:r>
    </w:p>
    <w:p w14:paraId="0FB6A22B" w14:textId="77777777" w:rsidR="00407D14" w:rsidRPr="008110A9" w:rsidRDefault="00407D14" w:rsidP="00407D14">
      <w:pPr>
        <w:jc w:val="center"/>
        <w:rPr>
          <w:rFonts w:ascii="DokChampa" w:hAnsi="DokChampa" w:cs="DokChampa"/>
          <w:b/>
          <w:bCs/>
          <w:u w:val="single"/>
        </w:rPr>
      </w:pPr>
    </w:p>
    <w:p w14:paraId="30EC02E2" w14:textId="77777777" w:rsidR="0046021D" w:rsidRPr="0046021D" w:rsidRDefault="0046021D" w:rsidP="0046021D">
      <w:pPr>
        <w:rPr>
          <w:rFonts w:ascii="DokChampa" w:hAnsi="DokChampa" w:cs="DokChampa" w:hint="cs"/>
        </w:rPr>
      </w:pPr>
      <w:r w:rsidRPr="0046021D">
        <w:rPr>
          <w:rFonts w:ascii="DokChampa" w:hAnsi="DokChampa" w:cs="DokChampa" w:hint="cs"/>
        </w:rPr>
        <w:t xml:space="preserve">On average there are around 3 million students in higher education per year across the UK (according to a report by </w:t>
      </w:r>
      <w:hyperlink r:id="rId12" w:history="1">
        <w:r w:rsidRPr="0046021D">
          <w:rPr>
            <w:rStyle w:val="Hyperlink"/>
            <w:rFonts w:ascii="DokChampa" w:hAnsi="DokChampa" w:cs="DokChampa" w:hint="cs"/>
          </w:rPr>
          <w:t>https://www.universitiesuk.ac.uk/</w:t>
        </w:r>
      </w:hyperlink>
      <w:r w:rsidRPr="0046021D">
        <w:rPr>
          <w:rFonts w:ascii="DokChampa" w:hAnsi="DokChampa" w:cs="DokChampa" w:hint="cs"/>
        </w:rPr>
        <w:t xml:space="preserve">), and with undergraduate programmes typically running for three years that equates to close to a million former students each summer entering the world of work with a degree bolstering their employment chances. But with the bar for entry into university being so high, there’s been an increasing prominence placed on alternate qualifications that can provide equivalent employment outcomes such as apprenticeships. Even for adults who’ve already been through higher education, the prospect of an apprenticeship remains enticing due to its ability to teach skills for the workplace that university may not have adequately prepared them for. This article will unpack five of the </w:t>
      </w:r>
      <w:proofErr w:type="gramStart"/>
      <w:r w:rsidRPr="0046021D">
        <w:rPr>
          <w:rFonts w:ascii="DokChampa" w:hAnsi="DokChampa" w:cs="DokChampa" w:hint="cs"/>
        </w:rPr>
        <w:t>standout</w:t>
      </w:r>
      <w:proofErr w:type="gramEnd"/>
      <w:r w:rsidRPr="0046021D">
        <w:rPr>
          <w:rFonts w:ascii="DokChampa" w:hAnsi="DokChampa" w:cs="DokChampa" w:hint="cs"/>
        </w:rPr>
        <w:t xml:space="preserve"> draws that apprenticeships have to offer, whether you’re an adult who’s not had access to higher education or looking to strengthen your credentials directly after your graduation.</w:t>
      </w:r>
    </w:p>
    <w:p w14:paraId="7CE4EC19" w14:textId="77777777" w:rsidR="0046021D" w:rsidRDefault="0046021D" w:rsidP="0046021D">
      <w:pPr>
        <w:rPr>
          <w:rFonts w:ascii="DokChampa" w:hAnsi="DokChampa" w:cs="DokChampa"/>
          <w:b/>
          <w:bCs/>
        </w:rPr>
      </w:pPr>
    </w:p>
    <w:p w14:paraId="6937589D" w14:textId="743DAB63" w:rsidR="0046021D" w:rsidRPr="0046021D" w:rsidRDefault="0046021D" w:rsidP="0046021D">
      <w:pPr>
        <w:rPr>
          <w:rFonts w:ascii="DokChampa" w:hAnsi="DokChampa" w:cs="DokChampa" w:hint="cs"/>
          <w:b/>
          <w:bCs/>
          <w:sz w:val="28"/>
          <w:szCs w:val="28"/>
          <w:u w:val="single"/>
        </w:rPr>
      </w:pPr>
      <w:r w:rsidRPr="0046021D">
        <w:rPr>
          <w:rFonts w:ascii="DokChampa" w:hAnsi="DokChampa" w:cs="DokChampa" w:hint="cs"/>
          <w:b/>
          <w:bCs/>
          <w:sz w:val="28"/>
          <w:szCs w:val="28"/>
          <w:u w:val="single"/>
        </w:rPr>
        <w:t>Apprenticeships Function as Both a Qualification and A Job</w:t>
      </w:r>
    </w:p>
    <w:p w14:paraId="0B4F67F0" w14:textId="77777777" w:rsidR="0046021D" w:rsidRDefault="0046021D" w:rsidP="0046021D">
      <w:pPr>
        <w:rPr>
          <w:rFonts w:ascii="DokChampa" w:hAnsi="DokChampa" w:cs="DokChampa"/>
        </w:rPr>
      </w:pPr>
      <w:r w:rsidRPr="0046021D">
        <w:rPr>
          <w:rFonts w:ascii="DokChampa" w:hAnsi="DokChampa" w:cs="DokChampa" w:hint="cs"/>
        </w:rPr>
        <w:t xml:space="preserve">An apprenticeship serves as a form of employment which also includes </w:t>
      </w:r>
      <w:proofErr w:type="gramStart"/>
      <w:r w:rsidRPr="0046021D">
        <w:rPr>
          <w:rFonts w:ascii="DokChampa" w:hAnsi="DokChampa" w:cs="DokChampa" w:hint="cs"/>
        </w:rPr>
        <w:t>classroom based</w:t>
      </w:r>
      <w:proofErr w:type="gramEnd"/>
      <w:r w:rsidRPr="0046021D">
        <w:rPr>
          <w:rFonts w:ascii="DokChampa" w:hAnsi="DokChampa" w:cs="DokChampa" w:hint="cs"/>
        </w:rPr>
        <w:t xml:space="preserve"> learning; 20% of the overall time will be spent working towards a qualification that equates to anywhere between a GCSE or Bachelor/</w:t>
      </w:r>
      <w:proofErr w:type="gramStart"/>
      <w:r w:rsidRPr="0046021D">
        <w:rPr>
          <w:rFonts w:ascii="DokChampa" w:hAnsi="DokChampa" w:cs="DokChampa" w:hint="cs"/>
        </w:rPr>
        <w:t>Master’s</w:t>
      </w:r>
      <w:proofErr w:type="gramEnd"/>
      <w:r w:rsidRPr="0046021D">
        <w:rPr>
          <w:rFonts w:ascii="DokChampa" w:hAnsi="DokChampa" w:cs="DokChampa" w:hint="cs"/>
        </w:rPr>
        <w:t xml:space="preserve"> degree depending on the level. Not only does this help to build or strengthen skills key to the university </w:t>
      </w:r>
      <w:proofErr w:type="gramStart"/>
      <w:r w:rsidRPr="0046021D">
        <w:rPr>
          <w:rFonts w:ascii="DokChampa" w:hAnsi="DokChampa" w:cs="DokChampa" w:hint="cs"/>
        </w:rPr>
        <w:t>model  that</w:t>
      </w:r>
      <w:proofErr w:type="gramEnd"/>
      <w:r w:rsidRPr="0046021D">
        <w:rPr>
          <w:rFonts w:ascii="DokChampa" w:hAnsi="DokChampa" w:cs="DokChampa" w:hint="cs"/>
        </w:rPr>
        <w:t xml:space="preserve"> the apprentice may not already possess such as essay writing and working towards deadlines, but it also can involve preparation for the practical on-the-job side such as making workplace visits and shadowing. The employment provided by the apprenticeship meanwhile is a paid position equivalent to National Minimum Wage which also includes holiday pay, allowing it to serve as a stable form of income for the short term.</w:t>
      </w:r>
    </w:p>
    <w:p w14:paraId="71EBE79F" w14:textId="77777777" w:rsidR="0046021D" w:rsidRPr="0046021D" w:rsidRDefault="0046021D" w:rsidP="0046021D">
      <w:pPr>
        <w:rPr>
          <w:rFonts w:ascii="DokChampa" w:hAnsi="DokChampa" w:cs="DokChampa" w:hint="cs"/>
        </w:rPr>
      </w:pPr>
    </w:p>
    <w:p w14:paraId="0053210E" w14:textId="77777777" w:rsidR="0046021D" w:rsidRPr="0046021D" w:rsidRDefault="0046021D" w:rsidP="0046021D">
      <w:pPr>
        <w:rPr>
          <w:rFonts w:ascii="DokChampa" w:hAnsi="DokChampa" w:cs="DokChampa" w:hint="cs"/>
          <w:b/>
          <w:bCs/>
          <w:sz w:val="28"/>
          <w:szCs w:val="28"/>
          <w:u w:val="single"/>
        </w:rPr>
      </w:pPr>
      <w:r w:rsidRPr="0046021D">
        <w:rPr>
          <w:rFonts w:ascii="DokChampa" w:hAnsi="DokChampa" w:cs="DokChampa" w:hint="cs"/>
          <w:b/>
          <w:bCs/>
          <w:sz w:val="28"/>
          <w:szCs w:val="28"/>
          <w:u w:val="single"/>
        </w:rPr>
        <w:t>They Provide Strong Networking Opportunities</w:t>
      </w:r>
    </w:p>
    <w:p w14:paraId="1027D8C6" w14:textId="77777777" w:rsidR="0046021D" w:rsidRDefault="0046021D" w:rsidP="0046021D">
      <w:pPr>
        <w:rPr>
          <w:rFonts w:ascii="DokChampa" w:hAnsi="DokChampa" w:cs="DokChampa"/>
        </w:rPr>
      </w:pPr>
      <w:r w:rsidRPr="0046021D">
        <w:rPr>
          <w:rFonts w:ascii="DokChampa" w:hAnsi="DokChampa" w:cs="DokChampa" w:hint="cs"/>
        </w:rPr>
        <w:t xml:space="preserve">In transitioning from the University environment to the world of work, having notable connections in your field of choice can certainly aid in getting your name out to prospective employers. However, obtaining them in the first place during your degree is entirely a matter of who the lecturers and others around you have affiliations with and cultivating the relationships needed over the educational journey for those connections to be earned. With apprenticeships being workplace oriented, your employer will naturally be able to introduce </w:t>
      </w:r>
      <w:r w:rsidRPr="0046021D">
        <w:rPr>
          <w:rFonts w:ascii="DokChampa" w:hAnsi="DokChampa" w:cs="DokChampa" w:hint="cs"/>
        </w:rPr>
        <w:lastRenderedPageBreak/>
        <w:t>you to colleagues over the course of the position that will put you in good stead for once it has ended, on top of being able to form relationships with those working alongside you and having access to specialised events for meeting other apprentices.</w:t>
      </w:r>
    </w:p>
    <w:p w14:paraId="1264AA29" w14:textId="77777777" w:rsidR="0046021D" w:rsidRPr="0046021D" w:rsidRDefault="0046021D" w:rsidP="0046021D">
      <w:pPr>
        <w:rPr>
          <w:rFonts w:ascii="DokChampa" w:hAnsi="DokChampa" w:cs="DokChampa" w:hint="cs"/>
        </w:rPr>
      </w:pPr>
    </w:p>
    <w:p w14:paraId="63B3F0BB" w14:textId="77777777" w:rsidR="0046021D" w:rsidRPr="0046021D" w:rsidRDefault="0046021D" w:rsidP="0046021D">
      <w:pPr>
        <w:rPr>
          <w:rFonts w:ascii="DokChampa" w:hAnsi="DokChampa" w:cs="DokChampa" w:hint="cs"/>
          <w:b/>
          <w:bCs/>
          <w:sz w:val="28"/>
          <w:szCs w:val="28"/>
          <w:u w:val="single"/>
        </w:rPr>
      </w:pPr>
      <w:r w:rsidRPr="0046021D">
        <w:rPr>
          <w:rFonts w:ascii="DokChampa" w:hAnsi="DokChampa" w:cs="DokChampa" w:hint="cs"/>
          <w:b/>
          <w:bCs/>
          <w:sz w:val="28"/>
          <w:szCs w:val="28"/>
          <w:u w:val="single"/>
        </w:rPr>
        <w:t>Offers Upfront, Hands-On Experience</w:t>
      </w:r>
    </w:p>
    <w:p w14:paraId="0927251D" w14:textId="77777777" w:rsidR="0046021D" w:rsidRDefault="0046021D" w:rsidP="0046021D">
      <w:pPr>
        <w:rPr>
          <w:rFonts w:ascii="DokChampa" w:hAnsi="DokChampa" w:cs="DokChampa"/>
        </w:rPr>
      </w:pPr>
      <w:r w:rsidRPr="0046021D">
        <w:rPr>
          <w:rFonts w:ascii="DokChampa" w:hAnsi="DokChampa" w:cs="DokChampa" w:hint="cs"/>
        </w:rPr>
        <w:t xml:space="preserve">Much like building connections, in a university environment </w:t>
      </w:r>
      <w:proofErr w:type="gramStart"/>
      <w:r w:rsidRPr="0046021D">
        <w:rPr>
          <w:rFonts w:ascii="DokChampa" w:hAnsi="DokChampa" w:cs="DokChampa" w:hint="cs"/>
        </w:rPr>
        <w:t>getting to have</w:t>
      </w:r>
      <w:proofErr w:type="gramEnd"/>
      <w:r w:rsidRPr="0046021D">
        <w:rPr>
          <w:rFonts w:ascii="DokChampa" w:hAnsi="DokChampa" w:cs="DokChampa" w:hint="cs"/>
        </w:rPr>
        <w:t xml:space="preserve"> </w:t>
      </w:r>
      <w:proofErr w:type="spellStart"/>
      <w:r w:rsidRPr="0046021D">
        <w:rPr>
          <w:rFonts w:ascii="DokChampa" w:hAnsi="DokChampa" w:cs="DokChampa" w:hint="cs"/>
        </w:rPr>
        <w:t>first hand</w:t>
      </w:r>
      <w:proofErr w:type="spellEnd"/>
      <w:r w:rsidRPr="0046021D">
        <w:rPr>
          <w:rFonts w:ascii="DokChampa" w:hAnsi="DokChampa" w:cs="DokChampa" w:hint="cs"/>
        </w:rPr>
        <w:t xml:space="preserve"> experience in the field you wish to go into entirely depends on the degree and the modules available to you, as well as whether the course offers the option to take a year out of studying to go on a placement. While not every career can be accessed through an apprenticeship, fields such as construction and engineering, commercial enterprise and HR offer ample opportunities for practical skills development which </w:t>
      </w:r>
      <w:proofErr w:type="gramStart"/>
      <w:r w:rsidRPr="0046021D">
        <w:rPr>
          <w:rFonts w:ascii="DokChampa" w:hAnsi="DokChampa" w:cs="DokChampa" w:hint="cs"/>
        </w:rPr>
        <w:t>comes</w:t>
      </w:r>
      <w:proofErr w:type="gramEnd"/>
      <w:r w:rsidRPr="0046021D">
        <w:rPr>
          <w:rFonts w:ascii="DokChampa" w:hAnsi="DokChampa" w:cs="DokChampa" w:hint="cs"/>
        </w:rPr>
        <w:t xml:space="preserve"> directly from professionals in such lines of work. By the time the apprenticeship concludes, you will be in good stead to offer the skills you’ve learnt to other businesses, especially if their application is particular about needing prior experience.</w:t>
      </w:r>
    </w:p>
    <w:p w14:paraId="18F46D15" w14:textId="77777777" w:rsidR="0046021D" w:rsidRPr="0046021D" w:rsidRDefault="0046021D" w:rsidP="0046021D">
      <w:pPr>
        <w:rPr>
          <w:rFonts w:ascii="DokChampa" w:hAnsi="DokChampa" w:cs="DokChampa" w:hint="cs"/>
        </w:rPr>
      </w:pPr>
    </w:p>
    <w:p w14:paraId="3DC773CC" w14:textId="77777777" w:rsidR="0046021D" w:rsidRPr="0046021D" w:rsidRDefault="0046021D" w:rsidP="0046021D">
      <w:pPr>
        <w:rPr>
          <w:rFonts w:ascii="DokChampa" w:hAnsi="DokChampa" w:cs="DokChampa" w:hint="cs"/>
          <w:b/>
          <w:bCs/>
          <w:sz w:val="28"/>
          <w:szCs w:val="28"/>
          <w:u w:val="single"/>
        </w:rPr>
      </w:pPr>
      <w:r w:rsidRPr="0046021D">
        <w:rPr>
          <w:rFonts w:ascii="DokChampa" w:hAnsi="DokChampa" w:cs="DokChampa" w:hint="cs"/>
          <w:b/>
          <w:bCs/>
          <w:sz w:val="28"/>
          <w:szCs w:val="28"/>
          <w:u w:val="single"/>
        </w:rPr>
        <w:t xml:space="preserve">Student Debt Isn’t </w:t>
      </w:r>
      <w:proofErr w:type="gramStart"/>
      <w:r w:rsidRPr="0046021D">
        <w:rPr>
          <w:rFonts w:ascii="DokChampa" w:hAnsi="DokChampa" w:cs="DokChampa" w:hint="cs"/>
          <w:b/>
          <w:bCs/>
          <w:sz w:val="28"/>
          <w:szCs w:val="28"/>
          <w:u w:val="single"/>
        </w:rPr>
        <w:t>A</w:t>
      </w:r>
      <w:proofErr w:type="gramEnd"/>
      <w:r w:rsidRPr="0046021D">
        <w:rPr>
          <w:rFonts w:ascii="DokChampa" w:hAnsi="DokChampa" w:cs="DokChampa" w:hint="cs"/>
          <w:b/>
          <w:bCs/>
          <w:sz w:val="28"/>
          <w:szCs w:val="28"/>
          <w:u w:val="single"/>
        </w:rPr>
        <w:t xml:space="preserve"> Factor</w:t>
      </w:r>
    </w:p>
    <w:p w14:paraId="27B21DAC" w14:textId="77777777" w:rsidR="0046021D" w:rsidRDefault="0046021D" w:rsidP="0046021D">
      <w:pPr>
        <w:rPr>
          <w:rFonts w:ascii="DokChampa" w:hAnsi="DokChampa" w:cs="DokChampa"/>
        </w:rPr>
      </w:pPr>
      <w:r w:rsidRPr="0046021D">
        <w:rPr>
          <w:rFonts w:ascii="DokChampa" w:hAnsi="DokChampa" w:cs="DokChampa" w:hint="cs"/>
        </w:rPr>
        <w:t xml:space="preserve">With tuition fees for an undergraduate degree now costing nearly £10,000 per year, and interest accruing from day one, graduates are arriving </w:t>
      </w:r>
      <w:proofErr w:type="gramStart"/>
      <w:r w:rsidRPr="0046021D">
        <w:rPr>
          <w:rFonts w:ascii="DokChampa" w:hAnsi="DokChampa" w:cs="DokChampa" w:hint="cs"/>
        </w:rPr>
        <w:t>into</w:t>
      </w:r>
      <w:proofErr w:type="gramEnd"/>
      <w:r w:rsidRPr="0046021D">
        <w:rPr>
          <w:rFonts w:ascii="DokChampa" w:hAnsi="DokChampa" w:cs="DokChampa" w:hint="cs"/>
        </w:rPr>
        <w:t xml:space="preserve"> the world of work being expected to pay back a minimum of £30,000 even without factoring in any maintenance loans taken. As such, apprenticeships now have the benefit of their training costs being covered entirely by the employer and the government with no burden of student debt. This does also mean apprentices have no access to bursaries or finances that support their </w:t>
      </w:r>
      <w:proofErr w:type="gramStart"/>
      <w:r w:rsidRPr="0046021D">
        <w:rPr>
          <w:rFonts w:ascii="DokChampa" w:hAnsi="DokChampa" w:cs="DokChampa" w:hint="cs"/>
        </w:rPr>
        <w:t>day to day</w:t>
      </w:r>
      <w:proofErr w:type="gramEnd"/>
      <w:r w:rsidRPr="0046021D">
        <w:rPr>
          <w:rFonts w:ascii="DokChampa" w:hAnsi="DokChampa" w:cs="DokChampa" w:hint="cs"/>
        </w:rPr>
        <w:t xml:space="preserve"> lives due to their income being from the work itself, but they are eligible for National Union of Students cards so they can make use of store discounts and other perks.</w:t>
      </w:r>
    </w:p>
    <w:p w14:paraId="2C930324" w14:textId="77777777" w:rsidR="0046021D" w:rsidRPr="0046021D" w:rsidRDefault="0046021D" w:rsidP="0046021D">
      <w:pPr>
        <w:rPr>
          <w:rFonts w:ascii="DokChampa" w:hAnsi="DokChampa" w:cs="DokChampa" w:hint="cs"/>
        </w:rPr>
      </w:pPr>
    </w:p>
    <w:p w14:paraId="77290AAD" w14:textId="77777777" w:rsidR="0046021D" w:rsidRPr="0046021D" w:rsidRDefault="0046021D" w:rsidP="0046021D">
      <w:pPr>
        <w:rPr>
          <w:rFonts w:ascii="DokChampa" w:hAnsi="DokChampa" w:cs="DokChampa" w:hint="cs"/>
          <w:b/>
          <w:bCs/>
          <w:sz w:val="28"/>
          <w:szCs w:val="28"/>
          <w:u w:val="single"/>
        </w:rPr>
      </w:pPr>
      <w:r w:rsidRPr="0046021D">
        <w:rPr>
          <w:rFonts w:ascii="DokChampa" w:hAnsi="DokChampa" w:cs="DokChampa" w:hint="cs"/>
          <w:b/>
          <w:bCs/>
          <w:sz w:val="28"/>
          <w:szCs w:val="28"/>
          <w:u w:val="single"/>
        </w:rPr>
        <w:t>The Apprenticeship Entry Point Doesn’t Exclusively Favour High Grades</w:t>
      </w:r>
    </w:p>
    <w:p w14:paraId="7C8B7BB7" w14:textId="77777777" w:rsidR="0046021D" w:rsidRPr="0046021D" w:rsidRDefault="0046021D" w:rsidP="0046021D">
      <w:pPr>
        <w:rPr>
          <w:rFonts w:ascii="DokChampa" w:hAnsi="DokChampa" w:cs="DokChampa" w:hint="cs"/>
        </w:rPr>
      </w:pPr>
      <w:r w:rsidRPr="0046021D">
        <w:rPr>
          <w:rFonts w:ascii="DokChampa" w:hAnsi="DokChampa" w:cs="DokChampa" w:hint="cs"/>
        </w:rPr>
        <w:t xml:space="preserve">For as </w:t>
      </w:r>
      <w:proofErr w:type="gramStart"/>
      <w:r w:rsidRPr="0046021D">
        <w:rPr>
          <w:rFonts w:ascii="DokChampa" w:hAnsi="DokChampa" w:cs="DokChampa" w:hint="cs"/>
        </w:rPr>
        <w:t>much as</w:t>
      </w:r>
      <w:proofErr w:type="gramEnd"/>
      <w:r w:rsidRPr="0046021D">
        <w:rPr>
          <w:rFonts w:ascii="DokChampa" w:hAnsi="DokChampa" w:cs="DokChampa" w:hint="cs"/>
        </w:rPr>
        <w:t xml:space="preserve"> emphasis is put on higher education as a pathway into the world of work, it primarily serves as an accentuation for those already performing well at a college level, who are naturally capable of achieving the required grades. </w:t>
      </w:r>
      <w:proofErr w:type="gramStart"/>
      <w:r w:rsidRPr="0046021D">
        <w:rPr>
          <w:rFonts w:ascii="DokChampa" w:hAnsi="DokChampa" w:cs="DokChampa" w:hint="cs"/>
        </w:rPr>
        <w:t>Additionally</w:t>
      </w:r>
      <w:proofErr w:type="gramEnd"/>
      <w:r w:rsidRPr="0046021D">
        <w:rPr>
          <w:rFonts w:ascii="DokChampa" w:hAnsi="DokChampa" w:cs="DokChampa" w:hint="cs"/>
        </w:rPr>
        <w:t xml:space="preserve"> the rigidity of exam and </w:t>
      </w:r>
      <w:proofErr w:type="gramStart"/>
      <w:r w:rsidRPr="0046021D">
        <w:rPr>
          <w:rFonts w:ascii="DokChampa" w:hAnsi="DokChampa" w:cs="DokChampa" w:hint="cs"/>
        </w:rPr>
        <w:t>assignment based</w:t>
      </w:r>
      <w:proofErr w:type="gramEnd"/>
      <w:r w:rsidRPr="0046021D">
        <w:rPr>
          <w:rFonts w:ascii="DokChampa" w:hAnsi="DokChampa" w:cs="DokChampa" w:hint="cs"/>
        </w:rPr>
        <w:t xml:space="preserve"> assessment models are not suited to all types of learners. While specific apprenticeships may require a GCSE in English or </w:t>
      </w:r>
      <w:proofErr w:type="spellStart"/>
      <w:r w:rsidRPr="0046021D">
        <w:rPr>
          <w:rFonts w:ascii="DokChampa" w:hAnsi="DokChampa" w:cs="DokChampa" w:hint="cs"/>
        </w:rPr>
        <w:t>Maths</w:t>
      </w:r>
      <w:proofErr w:type="spellEnd"/>
      <w:r w:rsidRPr="0046021D">
        <w:rPr>
          <w:rFonts w:ascii="DokChampa" w:hAnsi="DokChampa" w:cs="DokChampa" w:hint="cs"/>
        </w:rPr>
        <w:t xml:space="preserve"> (with some allowing it to be attained through classroom teaching), the base level criteria </w:t>
      </w:r>
      <w:proofErr w:type="gramStart"/>
      <w:r w:rsidRPr="0046021D">
        <w:rPr>
          <w:rFonts w:ascii="DokChampa" w:hAnsi="DokChampa" w:cs="DokChampa" w:hint="cs"/>
        </w:rPr>
        <w:t>is</w:t>
      </w:r>
      <w:proofErr w:type="gramEnd"/>
      <w:r w:rsidRPr="0046021D">
        <w:rPr>
          <w:rFonts w:ascii="DokChampa" w:hAnsi="DokChampa" w:cs="DokChampa" w:hint="cs"/>
        </w:rPr>
        <w:t xml:space="preserve"> as simple as being aged 16 or over, living in England and not already being in full time education. With over 735,000 young people in the UK aged between 16-24 unemployed as of April 2026 (</w:t>
      </w:r>
      <w:hyperlink r:id="rId13" w:history="1">
        <w:r w:rsidRPr="0046021D">
          <w:rPr>
            <w:rStyle w:val="Hyperlink"/>
            <w:rFonts w:ascii="DokChampa" w:hAnsi="DokChampa" w:cs="DokChampa" w:hint="cs"/>
          </w:rPr>
          <w:t>https://commonslibrary.parliament.uk/research-briefings/sn05871/</w:t>
        </w:r>
      </w:hyperlink>
      <w:r w:rsidRPr="0046021D">
        <w:rPr>
          <w:rFonts w:ascii="DokChampa" w:hAnsi="DokChampa" w:cs="DokChampa" w:hint="cs"/>
        </w:rPr>
        <w:t xml:space="preserve">), the comparative accessibility of apprenticeships creates a much wider range of entry points for employment regardless of prior achievements or social standing. Likewise, the short-term security they provide through the </w:t>
      </w:r>
      <w:r w:rsidRPr="0046021D">
        <w:rPr>
          <w:rFonts w:ascii="DokChampa" w:hAnsi="DokChampa" w:cs="DokChampa" w:hint="cs"/>
        </w:rPr>
        <w:lastRenderedPageBreak/>
        <w:t xml:space="preserve">employment and salary that come as part of them makes them an equally viable option for those a few years removed from their degree but still without a job. </w:t>
      </w:r>
      <w:r w:rsidRPr="0046021D">
        <w:rPr>
          <w:rFonts w:ascii="DokChampa" w:hAnsi="DokChampa" w:cs="DokChampa" w:hint="cs"/>
        </w:rPr>
        <w:br/>
      </w:r>
      <w:r w:rsidRPr="0046021D">
        <w:rPr>
          <w:rFonts w:ascii="DokChampa" w:hAnsi="DokChampa" w:cs="DokChampa" w:hint="cs"/>
        </w:rPr>
        <w:br/>
        <w:t>These advantages don’t necessarily position apprenticeships as being superior to a degree as an employee pathway, but rather an alternate entry point into the job market which needs to cater for the increasing demand for work across multiple generations.</w:t>
      </w:r>
    </w:p>
    <w:p w14:paraId="0E1618D7" w14:textId="77777777" w:rsidR="0046021D" w:rsidRPr="0046021D" w:rsidRDefault="0046021D" w:rsidP="0046021D">
      <w:pPr>
        <w:rPr>
          <w:rFonts w:ascii="DokChampa" w:hAnsi="DokChampa" w:cs="DokChampa" w:hint="cs"/>
          <w:b/>
          <w:bCs/>
        </w:rPr>
      </w:pPr>
    </w:p>
    <w:p w14:paraId="665086CE" w14:textId="561AD56F" w:rsidR="00AE5D96" w:rsidRPr="0046021D" w:rsidRDefault="00AE5D96" w:rsidP="0046021D">
      <w:pPr>
        <w:rPr>
          <w:rFonts w:ascii="DokChampa" w:hAnsi="DokChampa" w:cs="DokChampa" w:hint="cs"/>
        </w:rPr>
      </w:pPr>
    </w:p>
    <w:sectPr w:rsidR="00AE5D96" w:rsidRPr="0046021D" w:rsidSect="006B6E46">
      <w:headerReference w:type="default" r:id="rId14"/>
      <w:footerReference w:type="default" r:id="rId15"/>
      <w:pgSz w:w="11900" w:h="16840"/>
      <w:pgMar w:top="568"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5537A" w14:textId="77777777" w:rsidR="00F07D7D" w:rsidRDefault="00F07D7D" w:rsidP="001F4B83">
      <w:r>
        <w:separator/>
      </w:r>
    </w:p>
  </w:endnote>
  <w:endnote w:type="continuationSeparator" w:id="0">
    <w:p w14:paraId="2A9FBDE5" w14:textId="77777777" w:rsidR="00F07D7D" w:rsidRDefault="00F07D7D" w:rsidP="001F4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DokChampa">
    <w:charset w:val="DE"/>
    <w:family w:val="swiss"/>
    <w:pitch w:val="variable"/>
    <w:sig w:usb0="83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45A4" w14:textId="561D9AD8" w:rsidR="001F4B83" w:rsidRPr="001F4B83" w:rsidRDefault="001F4B83" w:rsidP="001F4B83">
    <w:pPr>
      <w:pStyle w:val="Foote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4037A" w14:textId="77777777" w:rsidR="00F07D7D" w:rsidRDefault="00F07D7D" w:rsidP="001F4B83">
      <w:r>
        <w:separator/>
      </w:r>
    </w:p>
  </w:footnote>
  <w:footnote w:type="continuationSeparator" w:id="0">
    <w:p w14:paraId="329AFD9A" w14:textId="77777777" w:rsidR="00F07D7D" w:rsidRDefault="00F07D7D" w:rsidP="001F4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805F" w14:textId="419BD1C2" w:rsidR="001F4B83" w:rsidRDefault="001F4B83" w:rsidP="001F4B83">
    <w:pPr>
      <w:pStyle w:val="Header"/>
      <w:ind w:lef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A6070"/>
    <w:multiLevelType w:val="hybridMultilevel"/>
    <w:tmpl w:val="0BB6A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27A6630"/>
    <w:multiLevelType w:val="hybridMultilevel"/>
    <w:tmpl w:val="1CC04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871463">
    <w:abstractNumId w:val="0"/>
  </w:num>
  <w:num w:numId="2" w16cid:durableId="2056614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MCHByY9reoGMA4cAixtx3u9G+jsNmq3QDc2UXDt1hXS3052BLJkyhsB5SvaxY9GVFUvO7kGTuV9WlqvcrWT0cg==" w:salt="TKJ6tHYvf/XHx/t1gEsgqg=="/>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B83"/>
    <w:rsid w:val="00032F02"/>
    <w:rsid w:val="00044B6E"/>
    <w:rsid w:val="00084422"/>
    <w:rsid w:val="001F4B83"/>
    <w:rsid w:val="00291F5A"/>
    <w:rsid w:val="003B440D"/>
    <w:rsid w:val="003B5284"/>
    <w:rsid w:val="00407D14"/>
    <w:rsid w:val="004174F3"/>
    <w:rsid w:val="0046021D"/>
    <w:rsid w:val="005137A9"/>
    <w:rsid w:val="00661026"/>
    <w:rsid w:val="006B6E46"/>
    <w:rsid w:val="00760FC5"/>
    <w:rsid w:val="007C33B1"/>
    <w:rsid w:val="008110A9"/>
    <w:rsid w:val="00942F21"/>
    <w:rsid w:val="009B3B65"/>
    <w:rsid w:val="00A9607E"/>
    <w:rsid w:val="00AE5D96"/>
    <w:rsid w:val="00C13B57"/>
    <w:rsid w:val="00DB780D"/>
    <w:rsid w:val="00EB4E49"/>
    <w:rsid w:val="00F07D7D"/>
    <w:rsid w:val="00F1707E"/>
    <w:rsid w:val="00F73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11E88F"/>
  <w14:defaultImageDpi w14:val="330"/>
  <w15:docId w15:val="{44CC873D-7375-4541-B22D-CE27DE17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4B83"/>
    <w:pPr>
      <w:tabs>
        <w:tab w:val="center" w:pos="4320"/>
        <w:tab w:val="right" w:pos="8640"/>
      </w:tabs>
    </w:pPr>
  </w:style>
  <w:style w:type="character" w:customStyle="1" w:styleId="HeaderChar">
    <w:name w:val="Header Char"/>
    <w:basedOn w:val="DefaultParagraphFont"/>
    <w:link w:val="Header"/>
    <w:uiPriority w:val="99"/>
    <w:rsid w:val="001F4B83"/>
  </w:style>
  <w:style w:type="paragraph" w:styleId="Footer">
    <w:name w:val="footer"/>
    <w:basedOn w:val="Normal"/>
    <w:link w:val="FooterChar"/>
    <w:uiPriority w:val="99"/>
    <w:unhideWhenUsed/>
    <w:rsid w:val="001F4B83"/>
    <w:pPr>
      <w:tabs>
        <w:tab w:val="center" w:pos="4320"/>
        <w:tab w:val="right" w:pos="8640"/>
      </w:tabs>
    </w:pPr>
  </w:style>
  <w:style w:type="character" w:customStyle="1" w:styleId="FooterChar">
    <w:name w:val="Footer Char"/>
    <w:basedOn w:val="DefaultParagraphFont"/>
    <w:link w:val="Footer"/>
    <w:uiPriority w:val="99"/>
    <w:rsid w:val="001F4B83"/>
  </w:style>
  <w:style w:type="paragraph" w:styleId="BalloonText">
    <w:name w:val="Balloon Text"/>
    <w:basedOn w:val="Normal"/>
    <w:link w:val="BalloonTextChar"/>
    <w:uiPriority w:val="99"/>
    <w:semiHidden/>
    <w:unhideWhenUsed/>
    <w:rsid w:val="001F4B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4B83"/>
    <w:rPr>
      <w:rFonts w:ascii="Lucida Grande" w:hAnsi="Lucida Grande" w:cs="Lucida Grande"/>
      <w:sz w:val="18"/>
      <w:szCs w:val="18"/>
    </w:rPr>
  </w:style>
  <w:style w:type="paragraph" w:styleId="NormalWeb">
    <w:name w:val="Normal (Web)"/>
    <w:basedOn w:val="Normal"/>
    <w:uiPriority w:val="99"/>
    <w:semiHidden/>
    <w:unhideWhenUsed/>
    <w:rsid w:val="00044B6E"/>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407D14"/>
    <w:pPr>
      <w:spacing w:after="160" w:line="278" w:lineRule="auto"/>
      <w:ind w:left="720"/>
      <w:contextualSpacing/>
    </w:pPr>
    <w:rPr>
      <w:rFonts w:eastAsiaTheme="minorHAnsi"/>
      <w:kern w:val="2"/>
      <w:lang w:val="en-GB"/>
      <w14:ligatures w14:val="standardContextual"/>
    </w:rPr>
  </w:style>
  <w:style w:type="character" w:styleId="Hyperlink">
    <w:name w:val="Hyperlink"/>
    <w:basedOn w:val="DefaultParagraphFont"/>
    <w:uiPriority w:val="99"/>
    <w:unhideWhenUsed/>
    <w:rsid w:val="004602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mmonslibrary.parliament.uk/research-briefings/sn0587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niversitiesuk.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3201802A69A4CA5F8A1536EEDDEFC" ma:contentTypeVersion="14" ma:contentTypeDescription="Create a new document." ma:contentTypeScope="" ma:versionID="0127c630e4fc1dd966fc55e331b0d57c">
  <xsd:schema xmlns:xsd="http://www.w3.org/2001/XMLSchema" xmlns:xs="http://www.w3.org/2001/XMLSchema" xmlns:p="http://schemas.microsoft.com/office/2006/metadata/properties" xmlns:ns2="ef6e5f97-9b03-4430-b8e9-7d7b5c349210" xmlns:ns3="3d8d9baf-0897-43b6-9db9-4a81244d6c77" targetNamespace="http://schemas.microsoft.com/office/2006/metadata/properties" ma:root="true" ma:fieldsID="ca3db6507a9891f9e0b9ab4b963a5db8" ns2:_="" ns3:_="">
    <xsd:import namespace="ef6e5f97-9b03-4430-b8e9-7d7b5c349210"/>
    <xsd:import namespace="3d8d9baf-0897-43b6-9db9-4a81244d6c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5f97-9b03-4430-b8e9-7d7b5c3492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a58062-8a94-44db-ad10-797babda6c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d9baf-0897-43b6-9db9-4a81244d6c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bc0dd19-ffb9-4e5c-8674-727df72ca95d}" ma:internalName="TaxCatchAll" ma:showField="CatchAllData" ma:web="3d8d9baf-0897-43b6-9db9-4a81244d6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6e5f97-9b03-4430-b8e9-7d7b5c349210">
      <Terms xmlns="http://schemas.microsoft.com/office/infopath/2007/PartnerControls"/>
    </lcf76f155ced4ddcb4097134ff3c332f>
    <TaxCatchAll xmlns="3d8d9baf-0897-43b6-9db9-4a81244d6c77" xsi:nil="true"/>
  </documentManagement>
</p:properties>
</file>

<file path=customXml/itemProps1.xml><?xml version="1.0" encoding="utf-8"?>
<ds:datastoreItem xmlns:ds="http://schemas.openxmlformats.org/officeDocument/2006/customXml" ds:itemID="{5D43DAAB-A071-4C8B-B173-7BEDA9EF5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5f97-9b03-4430-b8e9-7d7b5c349210"/>
    <ds:schemaRef ds:uri="3d8d9baf-0897-43b6-9db9-4a81244d6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8DA01B-0C6C-42BE-AFEE-86730CEE05C6}">
  <ds:schemaRefs>
    <ds:schemaRef ds:uri="http://schemas.microsoft.com/sharepoint/v3/contenttype/forms"/>
  </ds:schemaRefs>
</ds:datastoreItem>
</file>

<file path=customXml/itemProps3.xml><?xml version="1.0" encoding="utf-8"?>
<ds:datastoreItem xmlns:ds="http://schemas.openxmlformats.org/officeDocument/2006/customXml" ds:itemID="{309A43F5-0893-4904-97DC-FCDE3306EEEB}">
  <ds:schemaRefs>
    <ds:schemaRef ds:uri="http://schemas.microsoft.com/office/2006/metadata/properties"/>
    <ds:schemaRef ds:uri="http://schemas.microsoft.com/office/infopath/2007/PartnerControls"/>
    <ds:schemaRef ds:uri="ef6e5f97-9b03-4430-b8e9-7d7b5c349210"/>
    <ds:schemaRef ds:uri="3d8d9baf-0897-43b6-9db9-4a81244d6c7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Floriture</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whitfield</dc:creator>
  <cp:keywords/>
  <dc:description/>
  <cp:lastModifiedBy>Richard Stidard</cp:lastModifiedBy>
  <cp:revision>3</cp:revision>
  <cp:lastPrinted>2026-01-29T12:33:00Z</cp:lastPrinted>
  <dcterms:created xsi:type="dcterms:W3CDTF">2026-06-26T10:05:00Z</dcterms:created>
  <dcterms:modified xsi:type="dcterms:W3CDTF">2026-06-26T10:07:00Z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0x0101001E23201802A69A4CA5F8A1536EEDDEFC</vt:lpwstr>
  </property>
  <property fmtid="{D5CDD505-2E9C-101B-9397-08002B2CF9AE}" pid="3" name="MediaServiceImageTags">
    <vt:lpwstr/>
  </property>
</Properties>
</file>