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0F0">
    <v:background id="_x0000_s2049" o:bwmode="white" fillcolor="#00b0f0" o:targetscreensize="1024,768">
      <v:fill color2="white [3212]" angle="-135" focus="100%" type="gradient"/>
    </v:background>
  </w:background>
  <w:body>
    <w:p w14:paraId="2EA68299" w14:textId="51F7EDF1" w:rsidR="006B6E46" w:rsidRPr="008110A9" w:rsidRDefault="006B6E46" w:rsidP="003B5284">
      <w:pPr>
        <w:spacing w:after="160" w:line="278" w:lineRule="auto"/>
        <w:jc w:val="center"/>
        <w:rPr>
          <w:rFonts w:ascii="DokChampa" w:hAnsi="DokChampa" w:cs="DokChampa"/>
          <w:b/>
          <w:bCs/>
          <w:sz w:val="32"/>
          <w:szCs w:val="32"/>
          <w:u w:val="single"/>
        </w:rPr>
      </w:pPr>
      <w:r w:rsidRPr="008110A9">
        <w:rPr>
          <w:rFonts w:ascii="DokChampa" w:hAnsi="DokChampa" w:cs="DokChampa" w:hint="cs"/>
          <w:b/>
          <w:bCs/>
          <w:noProof/>
          <w:sz w:val="32"/>
          <w:szCs w:val="32"/>
        </w:rPr>
        <w:drawing>
          <wp:inline distT="0" distB="0" distL="0" distR="0" wp14:anchorId="2F701C3B" wp14:editId="3F283DCF">
            <wp:extent cx="2496710" cy="791640"/>
            <wp:effectExtent l="0" t="0" r="0" b="8890"/>
            <wp:docPr id="174383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359" name="Graphic 17438359"/>
                    <pic:cNvPicPr/>
                  </pic:nvPicPr>
                  <pic:blipFill>
                    <a:blip r:embed="rId10">
                      <a:extLst>
                        <a:ext uri="{96DAC541-7B7A-43D3-8B79-37D633B846F1}">
                          <asvg:svgBlip xmlns:asvg="http://schemas.microsoft.com/office/drawing/2016/SVG/main" r:embed="rId11"/>
                        </a:ext>
                      </a:extLst>
                    </a:blip>
                    <a:stretch>
                      <a:fillRect/>
                    </a:stretch>
                  </pic:blipFill>
                  <pic:spPr>
                    <a:xfrm>
                      <a:off x="0" y="0"/>
                      <a:ext cx="2527783" cy="801492"/>
                    </a:xfrm>
                    <a:prstGeom prst="rect">
                      <a:avLst/>
                    </a:prstGeom>
                  </pic:spPr>
                </pic:pic>
              </a:graphicData>
            </a:graphic>
          </wp:inline>
        </w:drawing>
      </w:r>
    </w:p>
    <w:p w14:paraId="12B33D04" w14:textId="77777777" w:rsidR="00B13265" w:rsidRPr="008110A9" w:rsidRDefault="00B13265" w:rsidP="00B13265">
      <w:pPr>
        <w:spacing w:after="160" w:line="278" w:lineRule="auto"/>
        <w:jc w:val="center"/>
        <w:rPr>
          <w:rFonts w:ascii="DokChampa" w:hAnsi="DokChampa" w:cs="DokChampa"/>
          <w:i/>
          <w:iCs/>
          <w:sz w:val="20"/>
          <w:szCs w:val="20"/>
        </w:rPr>
      </w:pPr>
      <w:r w:rsidRPr="00B13265">
        <w:rPr>
          <w:rFonts w:ascii="DokChampa" w:hAnsi="DokChampa" w:cs="DokChampa"/>
          <w:b/>
          <w:bCs/>
          <w:sz w:val="32"/>
          <w:szCs w:val="32"/>
          <w:u w:val="single"/>
        </w:rPr>
        <w:t>How to level up your job search</w:t>
      </w:r>
      <w:r>
        <w:rPr>
          <w:rFonts w:ascii="DokChampa" w:hAnsi="DokChampa" w:cs="DokChampa"/>
          <w:b/>
          <w:bCs/>
          <w:sz w:val="32"/>
          <w:szCs w:val="32"/>
          <w:u w:val="single"/>
        </w:rPr>
        <w:br/>
      </w:r>
      <w:r w:rsidRPr="008110A9">
        <w:rPr>
          <w:rFonts w:ascii="DokChampa" w:hAnsi="DokChampa" w:cs="DokChampa" w:hint="cs"/>
          <w:i/>
          <w:iCs/>
          <w:sz w:val="20"/>
          <w:szCs w:val="20"/>
        </w:rPr>
        <w:t>A Change Recruitment Services Think Piece</w:t>
      </w:r>
    </w:p>
    <w:p w14:paraId="0AE876BD" w14:textId="01388B83" w:rsidR="00B13265" w:rsidRPr="00B13265" w:rsidRDefault="00B13265" w:rsidP="00B13265">
      <w:pPr>
        <w:spacing w:after="160" w:line="278" w:lineRule="auto"/>
        <w:jc w:val="center"/>
        <w:rPr>
          <w:rFonts w:ascii="DokChampa" w:hAnsi="DokChampa" w:cs="DokChampa"/>
          <w:b/>
          <w:bCs/>
          <w:sz w:val="32"/>
          <w:szCs w:val="32"/>
          <w:u w:val="single"/>
        </w:rPr>
      </w:pPr>
    </w:p>
    <w:p w14:paraId="4B09B2AB"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 xml:space="preserve">In the current job market, arguably one of the most difficult hurdles to overcome is the process of just applying for available roles you hope to go into. With sites such as LinkedIn, Indeed and Reed being the primary platforms for positions being advertised, their commonality has led to what may feel like a high volume of vacant positions being advertised, but a system that is ultimately lacking in quality control. This article will break down how to make the process seem less overwhelming, both in terms of your own personal understanding of what you seek from a job on the market. and how to make </w:t>
      </w:r>
      <w:proofErr w:type="gramStart"/>
      <w:r w:rsidRPr="00B13265">
        <w:rPr>
          <w:rFonts w:ascii="DokChampa" w:hAnsi="DokChampa" w:cs="DokChampa"/>
          <w:sz w:val="22"/>
          <w:szCs w:val="22"/>
        </w:rPr>
        <w:t>the technology</w:t>
      </w:r>
      <w:proofErr w:type="gramEnd"/>
      <w:r w:rsidRPr="00B13265">
        <w:rPr>
          <w:rFonts w:ascii="DokChampa" w:hAnsi="DokChampa" w:cs="DokChampa"/>
          <w:sz w:val="22"/>
          <w:szCs w:val="22"/>
        </w:rPr>
        <w:t xml:space="preserve"> work best for you.</w:t>
      </w:r>
    </w:p>
    <w:p w14:paraId="4E182E60" w14:textId="2C02FB41" w:rsidR="00B13265" w:rsidRPr="00B13265" w:rsidRDefault="00B13265" w:rsidP="00B13265">
      <w:pPr>
        <w:rPr>
          <w:rFonts w:ascii="DokChampa" w:hAnsi="DokChampa" w:cs="DokChampa"/>
          <w:b/>
          <w:bCs/>
          <w:sz w:val="22"/>
          <w:szCs w:val="22"/>
          <w:u w:val="single"/>
        </w:rPr>
      </w:pPr>
      <w:r w:rsidRPr="00B13265">
        <w:rPr>
          <w:rFonts w:ascii="DokChampa" w:hAnsi="DokChampa" w:cs="DokChampa"/>
          <w:sz w:val="22"/>
          <w:szCs w:val="22"/>
        </w:rPr>
        <w:br/>
      </w:r>
      <w:r w:rsidRPr="00B13265">
        <w:rPr>
          <w:rFonts w:ascii="DokChampa" w:hAnsi="DokChampa" w:cs="DokChampa"/>
          <w:b/>
          <w:bCs/>
          <w:sz w:val="22"/>
          <w:szCs w:val="22"/>
          <w:u w:val="single"/>
        </w:rPr>
        <w:t>Using Technology for Efficiency</w:t>
      </w:r>
    </w:p>
    <w:p w14:paraId="10B7F411" w14:textId="031A69CD" w:rsidR="00B13265" w:rsidRPr="00B13265" w:rsidRDefault="00B13265" w:rsidP="00B13265">
      <w:pPr>
        <w:rPr>
          <w:rFonts w:ascii="DokChampa" w:hAnsi="DokChampa" w:cs="DokChampa"/>
          <w:sz w:val="22"/>
          <w:szCs w:val="22"/>
        </w:rPr>
      </w:pPr>
      <w:r w:rsidRPr="00B13265">
        <w:rPr>
          <w:rFonts w:ascii="DokChampa" w:hAnsi="DokChampa" w:cs="DokChampa"/>
          <w:sz w:val="22"/>
          <w:szCs w:val="22"/>
        </w:rPr>
        <w:t>Everyone will have their own standards and thresholds when it comes to the potential use of artificial intelligence in any aspect of work, so if you choose to do so it’s important to utilise AI in a holistic and ethical fashion. Treating AI as a shortcut to minimise effort such as in CV writing is likely to make your output more generic and less tailored to you as an individual, so its application must consider practicality (for example, helping to filter job searches on recruitment portals to improve the quality of alerts you see) over using it just because you can.</w:t>
      </w:r>
    </w:p>
    <w:p w14:paraId="4815B054" w14:textId="77777777" w:rsidR="00B13265" w:rsidRPr="00B13265" w:rsidRDefault="00B13265" w:rsidP="00B13265">
      <w:pPr>
        <w:rPr>
          <w:rFonts w:ascii="DokChampa" w:hAnsi="DokChampa" w:cs="DokChampa"/>
          <w:b/>
          <w:bCs/>
          <w:sz w:val="22"/>
          <w:szCs w:val="22"/>
          <w:u w:val="single"/>
        </w:rPr>
      </w:pPr>
    </w:p>
    <w:p w14:paraId="7C1AE5D2" w14:textId="0CFC5A02" w:rsidR="00B13265" w:rsidRPr="00B13265" w:rsidRDefault="00B13265" w:rsidP="00B13265">
      <w:pPr>
        <w:rPr>
          <w:rFonts w:ascii="DokChampa" w:hAnsi="DokChampa" w:cs="DokChampa"/>
          <w:b/>
          <w:bCs/>
          <w:sz w:val="22"/>
          <w:szCs w:val="22"/>
          <w:u w:val="single"/>
        </w:rPr>
      </w:pPr>
      <w:r w:rsidRPr="00B13265">
        <w:rPr>
          <w:rFonts w:ascii="DokChampa" w:hAnsi="DokChampa" w:cs="DokChampa"/>
          <w:b/>
          <w:bCs/>
          <w:sz w:val="22"/>
          <w:szCs w:val="22"/>
          <w:u w:val="single"/>
        </w:rPr>
        <w:t>Work Out What Your Make-or-Break Factors Are</w:t>
      </w:r>
    </w:p>
    <w:p w14:paraId="2EEFAB97"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 xml:space="preserve">It’s simply not worth applying to every single job currently on the market despite how enticing it may seem because there’s always the chance that you could be offered something that is unable to accommodate your current position in life. </w:t>
      </w:r>
    </w:p>
    <w:p w14:paraId="3B9694E6"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As such, your application process will be a lot more streamlined if you know what’s most important to you personally. For example:</w:t>
      </w:r>
    </w:p>
    <w:p w14:paraId="1ADB1B9E"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 xml:space="preserve">How far are you willing to travel </w:t>
      </w:r>
      <w:proofErr w:type="gramStart"/>
      <w:r w:rsidRPr="00B13265">
        <w:rPr>
          <w:rFonts w:ascii="DokChampa" w:hAnsi="DokChampa" w:cs="DokChampa"/>
          <w:sz w:val="22"/>
          <w:szCs w:val="22"/>
        </w:rPr>
        <w:t>for</w:t>
      </w:r>
      <w:proofErr w:type="gramEnd"/>
      <w:r w:rsidRPr="00B13265">
        <w:rPr>
          <w:rFonts w:ascii="DokChampa" w:hAnsi="DokChampa" w:cs="DokChampa"/>
          <w:sz w:val="22"/>
          <w:szCs w:val="22"/>
        </w:rPr>
        <w:t xml:space="preserve"> work </w:t>
      </w:r>
      <w:proofErr w:type="gramStart"/>
      <w:r w:rsidRPr="00B13265">
        <w:rPr>
          <w:rFonts w:ascii="DokChampa" w:hAnsi="DokChampa" w:cs="DokChampa"/>
          <w:sz w:val="22"/>
          <w:szCs w:val="22"/>
        </w:rPr>
        <w:t>on a daily basis</w:t>
      </w:r>
      <w:proofErr w:type="gramEnd"/>
      <w:r w:rsidRPr="00B13265">
        <w:rPr>
          <w:rFonts w:ascii="DokChampa" w:hAnsi="DokChampa" w:cs="DokChampa"/>
          <w:sz w:val="22"/>
          <w:szCs w:val="22"/>
        </w:rPr>
        <w:t xml:space="preserve">? </w:t>
      </w:r>
    </w:p>
    <w:p w14:paraId="62BF2AA1"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 xml:space="preserve">Do you want to spend the entire week in an office, or would hybrid working be more comfortable? </w:t>
      </w:r>
    </w:p>
    <w:p w14:paraId="5AD33F19"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What’s the minimum salary you would need to financially sustain yourself?</w:t>
      </w:r>
    </w:p>
    <w:p w14:paraId="75288F66"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By understanding your own needs, you’ll be able to be far more selective about the jobs you apply for while also focusing on higher quality alerts.</w:t>
      </w:r>
    </w:p>
    <w:p w14:paraId="4984972C" w14:textId="77777777" w:rsidR="00B13265" w:rsidRPr="00B13265" w:rsidRDefault="00B13265" w:rsidP="00B13265">
      <w:pPr>
        <w:rPr>
          <w:rFonts w:ascii="DokChampa" w:hAnsi="DokChampa" w:cs="DokChampa"/>
          <w:b/>
          <w:bCs/>
          <w:sz w:val="22"/>
          <w:szCs w:val="22"/>
          <w:u w:val="single"/>
        </w:rPr>
      </w:pPr>
    </w:p>
    <w:p w14:paraId="30123CC8" w14:textId="4F88C5EE" w:rsidR="00B13265" w:rsidRPr="00B13265" w:rsidRDefault="00B13265" w:rsidP="00B13265">
      <w:pPr>
        <w:rPr>
          <w:rFonts w:ascii="DokChampa" w:hAnsi="DokChampa" w:cs="DokChampa"/>
          <w:b/>
          <w:bCs/>
          <w:sz w:val="22"/>
          <w:szCs w:val="22"/>
          <w:u w:val="single"/>
        </w:rPr>
      </w:pPr>
      <w:r w:rsidRPr="00B13265">
        <w:rPr>
          <w:rFonts w:ascii="DokChampa" w:hAnsi="DokChampa" w:cs="DokChampa"/>
          <w:b/>
          <w:bCs/>
          <w:sz w:val="22"/>
          <w:szCs w:val="22"/>
          <w:u w:val="single"/>
        </w:rPr>
        <w:t>The More Information You Have, The Better</w:t>
      </w:r>
    </w:p>
    <w:p w14:paraId="46B2A0E5"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 xml:space="preserve">A common sight </w:t>
      </w:r>
      <w:proofErr w:type="gramStart"/>
      <w:r w:rsidRPr="00B13265">
        <w:rPr>
          <w:rFonts w:ascii="DokChampa" w:hAnsi="DokChampa" w:cs="DokChampa"/>
          <w:sz w:val="22"/>
          <w:szCs w:val="22"/>
        </w:rPr>
        <w:t>on</w:t>
      </w:r>
      <w:proofErr w:type="gramEnd"/>
      <w:r w:rsidRPr="00B13265">
        <w:rPr>
          <w:rFonts w:ascii="DokChampa" w:hAnsi="DokChampa" w:cs="DokChampa"/>
          <w:sz w:val="22"/>
          <w:szCs w:val="22"/>
        </w:rPr>
        <w:t xml:space="preserve"> places such as LinkedIn is different recruitment agencies and companies advertising roles they currently have. However, for any number of reasons having to leave out certain details, such as for agencies, the actual company the job is for, or describing the salary as “competitive” with no listed figures is fairly </w:t>
      </w:r>
      <w:proofErr w:type="gramStart"/>
      <w:r w:rsidRPr="00B13265">
        <w:rPr>
          <w:rFonts w:ascii="DokChampa" w:hAnsi="DokChampa" w:cs="DokChampa"/>
          <w:sz w:val="22"/>
          <w:szCs w:val="22"/>
        </w:rPr>
        <w:t>common place</w:t>
      </w:r>
      <w:proofErr w:type="gramEnd"/>
      <w:r w:rsidRPr="00B13265">
        <w:rPr>
          <w:rFonts w:ascii="DokChampa" w:hAnsi="DokChampa" w:cs="DokChampa"/>
          <w:sz w:val="22"/>
          <w:szCs w:val="22"/>
        </w:rPr>
        <w:t xml:space="preserve">. This may be </w:t>
      </w:r>
      <w:proofErr w:type="gramStart"/>
      <w:r w:rsidRPr="00B13265">
        <w:rPr>
          <w:rFonts w:ascii="DokChampa" w:hAnsi="DokChampa" w:cs="DokChampa"/>
          <w:sz w:val="22"/>
          <w:szCs w:val="22"/>
        </w:rPr>
        <w:t>frustrating</w:t>
      </w:r>
      <w:proofErr w:type="gramEnd"/>
      <w:r w:rsidRPr="00B13265">
        <w:rPr>
          <w:rFonts w:ascii="DokChampa" w:hAnsi="DokChampa" w:cs="DokChampa"/>
          <w:sz w:val="22"/>
          <w:szCs w:val="22"/>
        </w:rPr>
        <w:t xml:space="preserve"> but the role itself may pique your curiosity, and if you match the criteria of the role there is no reason not to apply hoping to be invited to interview where you will find out more information. However, be aware you </w:t>
      </w:r>
      <w:r w:rsidRPr="00B13265">
        <w:rPr>
          <w:rFonts w:ascii="DokChampa" w:hAnsi="DokChampa" w:cs="DokChampa"/>
          <w:sz w:val="22"/>
          <w:szCs w:val="22"/>
        </w:rPr>
        <w:lastRenderedPageBreak/>
        <w:t xml:space="preserve">may not hear back with the further details that validate your choice of application. </w:t>
      </w:r>
      <w:proofErr w:type="gramStart"/>
      <w:r w:rsidRPr="00B13265">
        <w:rPr>
          <w:rFonts w:ascii="DokChampa" w:hAnsi="DokChampa" w:cs="DokChampa"/>
          <w:sz w:val="22"/>
          <w:szCs w:val="22"/>
        </w:rPr>
        <w:t>So</w:t>
      </w:r>
      <w:proofErr w:type="gramEnd"/>
      <w:r w:rsidRPr="00B13265">
        <w:rPr>
          <w:rFonts w:ascii="DokChampa" w:hAnsi="DokChampa" w:cs="DokChampa"/>
          <w:sz w:val="22"/>
          <w:szCs w:val="22"/>
        </w:rPr>
        <w:t xml:space="preserve"> focus your energy on the jobs that tell you everything you need to know at the beginning of the process and don’t get hung up on the roles that may not actually fulfil what you need.  Know that your curiosity may not be satisfied and concentrate on the roles where you receive direct feedback and communication. </w:t>
      </w:r>
    </w:p>
    <w:p w14:paraId="4EC015A2" w14:textId="77777777" w:rsidR="00B13265" w:rsidRPr="00B13265" w:rsidRDefault="00B13265" w:rsidP="00B13265">
      <w:pPr>
        <w:rPr>
          <w:rFonts w:ascii="DokChampa" w:hAnsi="DokChampa" w:cs="DokChampa"/>
          <w:b/>
          <w:bCs/>
          <w:sz w:val="22"/>
          <w:szCs w:val="22"/>
          <w:u w:val="single"/>
        </w:rPr>
      </w:pPr>
    </w:p>
    <w:p w14:paraId="4DD33BAB" w14:textId="36A40E29" w:rsidR="00B13265" w:rsidRPr="00B13265" w:rsidRDefault="00B13265" w:rsidP="00B13265">
      <w:pPr>
        <w:rPr>
          <w:rFonts w:ascii="DokChampa" w:hAnsi="DokChampa" w:cs="DokChampa"/>
          <w:b/>
          <w:bCs/>
          <w:sz w:val="22"/>
          <w:szCs w:val="22"/>
          <w:u w:val="single"/>
        </w:rPr>
      </w:pPr>
      <w:r w:rsidRPr="00B13265">
        <w:rPr>
          <w:rFonts w:ascii="DokChampa" w:hAnsi="DokChampa" w:cs="DokChampa"/>
          <w:b/>
          <w:bCs/>
          <w:sz w:val="22"/>
          <w:szCs w:val="22"/>
          <w:u w:val="single"/>
        </w:rPr>
        <w:t>Set Up Boolean Search Strings to Filter Job Alerts</w:t>
      </w:r>
    </w:p>
    <w:p w14:paraId="3BA4FE17"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 xml:space="preserve">Given how </w:t>
      </w:r>
      <w:proofErr w:type="gramStart"/>
      <w:r w:rsidRPr="00B13265">
        <w:rPr>
          <w:rFonts w:ascii="DokChampa" w:hAnsi="DokChampa" w:cs="DokChampa"/>
          <w:sz w:val="22"/>
          <w:szCs w:val="22"/>
        </w:rPr>
        <w:t>time consuming</w:t>
      </w:r>
      <w:proofErr w:type="gramEnd"/>
      <w:r w:rsidRPr="00B13265">
        <w:rPr>
          <w:rFonts w:ascii="DokChampa" w:hAnsi="DokChampa" w:cs="DokChampa"/>
          <w:sz w:val="22"/>
          <w:szCs w:val="22"/>
        </w:rPr>
        <w:t xml:space="preserve"> and </w:t>
      </w:r>
      <w:proofErr w:type="gramStart"/>
      <w:r w:rsidRPr="00B13265">
        <w:rPr>
          <w:rFonts w:ascii="DokChampa" w:hAnsi="DokChampa" w:cs="DokChampa"/>
          <w:sz w:val="22"/>
          <w:szCs w:val="22"/>
        </w:rPr>
        <w:t>repetitive</w:t>
      </w:r>
      <w:proofErr w:type="gramEnd"/>
      <w:r w:rsidRPr="00B13265">
        <w:rPr>
          <w:rFonts w:ascii="DokChampa" w:hAnsi="DokChampa" w:cs="DokChampa"/>
          <w:sz w:val="22"/>
          <w:szCs w:val="22"/>
        </w:rPr>
        <w:t xml:space="preserve"> manually searching for job vacancies in your field can be each day, especially during quiet periods, being able to take advantage of the ways recruitment portals function even before they’ve learnt your preferences will greatly help to optimise the process. Using a Boolean search, which combines the keywords of your requirements (e.g.: HR Administrator, HR Officer) with logical operators (e.g.: AND, OR) that help broaden or narrow your criteria, will exponentially improve the quality of suggestion emails you receive each day by only including those from the job types you’re looking for, and also clearly demarcate which are from recruitment agencies holding back key details. </w:t>
      </w:r>
      <w:r w:rsidRPr="00B13265">
        <w:rPr>
          <w:rFonts w:ascii="DokChampa" w:hAnsi="DokChampa" w:cs="DokChampa"/>
          <w:sz w:val="22"/>
          <w:szCs w:val="22"/>
        </w:rPr>
        <w:br/>
      </w:r>
      <w:r w:rsidRPr="00B13265">
        <w:rPr>
          <w:rFonts w:ascii="DokChampa" w:hAnsi="DokChampa" w:cs="DokChampa"/>
          <w:sz w:val="22"/>
          <w:szCs w:val="22"/>
        </w:rPr>
        <w:br/>
        <w:t>For example, if looking for a HR role you could use these parameters: in the job field “HR Administrator” or “HR Coordinator” or “HR Assistant”</w:t>
      </w:r>
      <w:r w:rsidRPr="00B13265">
        <w:rPr>
          <w:rFonts w:ascii="DokChampa" w:hAnsi="DokChampa" w:cs="DokChampa"/>
          <w:sz w:val="22"/>
          <w:szCs w:val="22"/>
        </w:rPr>
        <w:br/>
        <w:t>You can also search for Boolean Search Generators on Google that will help you create the perfect Boolean string for your needs.</w:t>
      </w:r>
    </w:p>
    <w:p w14:paraId="7D9ACC7F" w14:textId="77777777" w:rsidR="00B13265" w:rsidRPr="00B13265" w:rsidRDefault="00B13265" w:rsidP="00B13265">
      <w:pPr>
        <w:rPr>
          <w:rFonts w:ascii="DokChampa" w:hAnsi="DokChampa" w:cs="DokChampa"/>
          <w:b/>
          <w:bCs/>
          <w:sz w:val="22"/>
          <w:szCs w:val="22"/>
          <w:u w:val="single"/>
        </w:rPr>
      </w:pPr>
    </w:p>
    <w:p w14:paraId="43B49292" w14:textId="77E7404D" w:rsidR="00B13265" w:rsidRPr="00B13265" w:rsidRDefault="00B13265" w:rsidP="00B13265">
      <w:pPr>
        <w:rPr>
          <w:rFonts w:ascii="DokChampa" w:hAnsi="DokChampa" w:cs="DokChampa"/>
          <w:b/>
          <w:bCs/>
          <w:sz w:val="22"/>
          <w:szCs w:val="22"/>
          <w:u w:val="single"/>
        </w:rPr>
      </w:pPr>
      <w:r w:rsidRPr="00B13265">
        <w:rPr>
          <w:rFonts w:ascii="DokChampa" w:hAnsi="DokChampa" w:cs="DokChampa"/>
          <w:b/>
          <w:bCs/>
          <w:sz w:val="22"/>
          <w:szCs w:val="22"/>
          <w:u w:val="single"/>
        </w:rPr>
        <w:t>Remember That the Job Market Is Volatile</w:t>
      </w:r>
    </w:p>
    <w:p w14:paraId="0167B932" w14:textId="77777777" w:rsidR="00B13265" w:rsidRPr="00B13265" w:rsidRDefault="00B13265" w:rsidP="00B13265">
      <w:pPr>
        <w:rPr>
          <w:rFonts w:ascii="DokChampa" w:hAnsi="DokChampa" w:cs="DokChampa"/>
          <w:sz w:val="22"/>
          <w:szCs w:val="22"/>
        </w:rPr>
      </w:pPr>
      <w:r w:rsidRPr="00B13265">
        <w:rPr>
          <w:rFonts w:ascii="DokChampa" w:hAnsi="DokChampa" w:cs="DokChampa"/>
          <w:sz w:val="22"/>
          <w:szCs w:val="22"/>
        </w:rPr>
        <w:t xml:space="preserve">Every employment sector is constantly changing and at the whims of whatever events are unfolding in the macro, such as economic headwinds, tariff impositions, government tax strategy, business and consumer confidence, or even a global pandemic or war. The unpredictability of the world as a whole means that the job market is always going to have its ups and downs in tandem with it, with the </w:t>
      </w:r>
      <w:proofErr w:type="gramStart"/>
      <w:r w:rsidRPr="00B13265">
        <w:rPr>
          <w:rFonts w:ascii="DokChampa" w:hAnsi="DokChampa" w:cs="DokChampa"/>
          <w:sz w:val="22"/>
          <w:szCs w:val="22"/>
        </w:rPr>
        <w:t>amount</w:t>
      </w:r>
      <w:proofErr w:type="gramEnd"/>
      <w:r w:rsidRPr="00B13265">
        <w:rPr>
          <w:rFonts w:ascii="DokChampa" w:hAnsi="DokChampa" w:cs="DokChampa"/>
          <w:sz w:val="22"/>
          <w:szCs w:val="22"/>
        </w:rPr>
        <w:t xml:space="preserve"> of positions up for grabs constantly changing. While it may feel like an uphill struggle to even reach an interview in some months other times you may be presented with a wide range of roles currently on the market, so regardless of how many initial hurdles you face, it’s always worth remembering that the path towards employment is always a marathon, not a sprint.</w:t>
      </w:r>
    </w:p>
    <w:p w14:paraId="03385197" w14:textId="77777777" w:rsidR="00B13265" w:rsidRPr="00B13265" w:rsidRDefault="00B13265" w:rsidP="00B13265">
      <w:pPr>
        <w:rPr>
          <w:sz w:val="22"/>
          <w:szCs w:val="22"/>
        </w:rPr>
      </w:pPr>
    </w:p>
    <w:p w14:paraId="025412BF" w14:textId="77777777" w:rsidR="00407D14" w:rsidRPr="00B13265" w:rsidRDefault="00407D14" w:rsidP="00407D14">
      <w:pPr>
        <w:rPr>
          <w:rFonts w:ascii="DokChampa" w:hAnsi="DokChampa" w:cs="DokChampa"/>
          <w:sz w:val="22"/>
          <w:szCs w:val="22"/>
        </w:rPr>
      </w:pPr>
      <w:r w:rsidRPr="00B13265">
        <w:rPr>
          <w:rFonts w:ascii="DokChampa" w:hAnsi="DokChampa" w:cs="DokChampa" w:hint="cs"/>
          <w:sz w:val="22"/>
          <w:szCs w:val="22"/>
        </w:rPr>
        <w:br/>
      </w:r>
    </w:p>
    <w:p w14:paraId="21F003E2" w14:textId="4541A497" w:rsidR="00407D14" w:rsidRPr="00B13265" w:rsidRDefault="00407D14" w:rsidP="00407D14">
      <w:pPr>
        <w:rPr>
          <w:rFonts w:ascii="DokChampa" w:hAnsi="DokChampa" w:cs="DokChampa"/>
          <w:sz w:val="22"/>
          <w:szCs w:val="22"/>
        </w:rPr>
      </w:pPr>
      <w:r w:rsidRPr="00B13265">
        <w:rPr>
          <w:rFonts w:ascii="DokChampa" w:hAnsi="DokChampa" w:cs="DokChampa" w:hint="cs"/>
          <w:sz w:val="22"/>
          <w:szCs w:val="22"/>
        </w:rPr>
        <w:t xml:space="preserve">Written &amp; created by Joseph Warne </w:t>
      </w:r>
      <w:r w:rsidRPr="00B13265">
        <w:rPr>
          <w:rFonts w:ascii="DokChampa" w:hAnsi="DokChampa" w:cs="DokChampa" w:hint="cs"/>
          <w:sz w:val="22"/>
          <w:szCs w:val="22"/>
        </w:rPr>
        <w:br/>
        <w:t xml:space="preserve">(no AI was </w:t>
      </w:r>
      <w:proofErr w:type="gramStart"/>
      <w:r w:rsidRPr="00B13265">
        <w:rPr>
          <w:rFonts w:ascii="DokChampa" w:hAnsi="DokChampa" w:cs="DokChampa" w:hint="cs"/>
          <w:sz w:val="22"/>
          <w:szCs w:val="22"/>
        </w:rPr>
        <w:t>used</w:t>
      </w:r>
      <w:proofErr w:type="gramEnd"/>
      <w:r w:rsidRPr="00B13265">
        <w:rPr>
          <w:rFonts w:ascii="DokChampa" w:hAnsi="DokChampa" w:cs="DokChampa" w:hint="cs"/>
          <w:sz w:val="22"/>
          <w:szCs w:val="22"/>
        </w:rPr>
        <w:t xml:space="preserve"> the creation of this </w:t>
      </w:r>
      <w:proofErr w:type="gramStart"/>
      <w:r w:rsidRPr="00B13265">
        <w:rPr>
          <w:rFonts w:ascii="DokChampa" w:hAnsi="DokChampa" w:cs="DokChampa" w:hint="cs"/>
          <w:sz w:val="22"/>
          <w:szCs w:val="22"/>
        </w:rPr>
        <w:t xml:space="preserve">article </w:t>
      </w:r>
      <w:r w:rsidRPr="00B13265">
        <w:rPr>
          <mc:AlternateContent>
            <mc:Choice Requires="w16se">
              <w:rFonts w:ascii="DokChampa" w:hAnsi="DokChampa" w:cs="DokChampa" w:hint="cs"/>
            </mc:Choice>
            <mc:Fallback>
              <w:rFonts w:ascii="Segoe UI Emoji" w:eastAsia="Segoe UI Emoji" w:hAnsi="Segoe UI Emoji" w:cs="Segoe UI Emoji"/>
            </mc:Fallback>
          </mc:AlternateContent>
          <w:sz w:val="22"/>
          <w:szCs w:val="22"/>
        </w:rPr>
        <mc:AlternateContent>
          <mc:Choice Requires="w16se">
            <w16se:symEx w16se:font="Segoe UI Emoji" w16se:char="1F923"/>
          </mc:Choice>
          <mc:Fallback>
            <w:t>🤣</w:t>
          </mc:Fallback>
        </mc:AlternateContent>
      </w:r>
      <w:r w:rsidRPr="00B13265">
        <w:rPr>
          <w:rFonts w:ascii="DokChampa" w:hAnsi="DokChampa" w:cs="DokChampa" w:hint="cs"/>
          <w:sz w:val="22"/>
          <w:szCs w:val="22"/>
        </w:rPr>
        <w:t>)</w:t>
      </w:r>
      <w:proofErr w:type="gramEnd"/>
    </w:p>
    <w:p w14:paraId="665086CE" w14:textId="561AD56F" w:rsidR="00AE5D96" w:rsidRPr="00B13265" w:rsidRDefault="00AE5D96" w:rsidP="00661026">
      <w:pPr>
        <w:rPr>
          <w:rFonts w:ascii="DokChampa" w:hAnsi="DokChampa" w:cs="DokChampa"/>
          <w:sz w:val="22"/>
          <w:szCs w:val="22"/>
        </w:rPr>
      </w:pPr>
    </w:p>
    <w:sectPr w:rsidR="00AE5D96" w:rsidRPr="00B13265" w:rsidSect="006B6E46">
      <w:headerReference w:type="default" r:id="rId12"/>
      <w:footerReference w:type="default" r:id="rId13"/>
      <w:pgSz w:w="11900" w:h="16840"/>
      <w:pgMar w:top="568"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0EF0" w14:textId="77777777" w:rsidR="00CC50C8" w:rsidRDefault="00CC50C8" w:rsidP="001F4B83">
      <w:r>
        <w:separator/>
      </w:r>
    </w:p>
  </w:endnote>
  <w:endnote w:type="continuationSeparator" w:id="0">
    <w:p w14:paraId="38BAB469" w14:textId="77777777" w:rsidR="00CC50C8" w:rsidRDefault="00CC50C8" w:rsidP="001F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DokChampa">
    <w:charset w:val="DE"/>
    <w:family w:val="swiss"/>
    <w:pitch w:val="variable"/>
    <w:sig w:usb0="83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45A4" w14:textId="561D9AD8" w:rsidR="001F4B83" w:rsidRPr="001F4B83" w:rsidRDefault="001F4B83" w:rsidP="001F4B83">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A18C" w14:textId="77777777" w:rsidR="00CC50C8" w:rsidRDefault="00CC50C8" w:rsidP="001F4B83">
      <w:r>
        <w:separator/>
      </w:r>
    </w:p>
  </w:footnote>
  <w:footnote w:type="continuationSeparator" w:id="0">
    <w:p w14:paraId="0FA54FE4" w14:textId="77777777" w:rsidR="00CC50C8" w:rsidRDefault="00CC50C8" w:rsidP="001F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805F" w14:textId="419BD1C2" w:rsidR="001F4B83" w:rsidRDefault="001F4B83" w:rsidP="001F4B83">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6070"/>
    <w:multiLevelType w:val="hybridMultilevel"/>
    <w:tmpl w:val="0BB6A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E53C07"/>
    <w:multiLevelType w:val="hybridMultilevel"/>
    <w:tmpl w:val="0F6A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6630"/>
    <w:multiLevelType w:val="hybridMultilevel"/>
    <w:tmpl w:val="1CC04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272508"/>
    <w:multiLevelType w:val="hybridMultilevel"/>
    <w:tmpl w:val="D2D8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71463">
    <w:abstractNumId w:val="0"/>
  </w:num>
  <w:num w:numId="2" w16cid:durableId="2056614275">
    <w:abstractNumId w:val="2"/>
  </w:num>
  <w:num w:numId="3" w16cid:durableId="1089542893">
    <w:abstractNumId w:val="3"/>
  </w:num>
  <w:num w:numId="4" w16cid:durableId="302541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4b1eBytXQTnrmKsOUv+U6FOfEGFvNrN/OdvJLyo1ru/ZqpiszO6u41USewbPmdUWr67cPLCsYCW/CU4KnFe/kQ==" w:salt="Yl5pQ0Xm2IGsjRwbRNb0IA=="/>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83"/>
    <w:rsid w:val="00022541"/>
    <w:rsid w:val="00032F02"/>
    <w:rsid w:val="00044B6E"/>
    <w:rsid w:val="0009088F"/>
    <w:rsid w:val="00094E3C"/>
    <w:rsid w:val="0015036B"/>
    <w:rsid w:val="001F4B83"/>
    <w:rsid w:val="00266ECB"/>
    <w:rsid w:val="00275876"/>
    <w:rsid w:val="00291F5A"/>
    <w:rsid w:val="002F7493"/>
    <w:rsid w:val="003B5284"/>
    <w:rsid w:val="00407D14"/>
    <w:rsid w:val="004174F3"/>
    <w:rsid w:val="004C1D1C"/>
    <w:rsid w:val="004E66E6"/>
    <w:rsid w:val="005137A9"/>
    <w:rsid w:val="00661026"/>
    <w:rsid w:val="0069286E"/>
    <w:rsid w:val="006B6E46"/>
    <w:rsid w:val="007C33B1"/>
    <w:rsid w:val="008110A9"/>
    <w:rsid w:val="00942F21"/>
    <w:rsid w:val="00971630"/>
    <w:rsid w:val="009B3B65"/>
    <w:rsid w:val="00A8152C"/>
    <w:rsid w:val="00A9607E"/>
    <w:rsid w:val="00AE5D96"/>
    <w:rsid w:val="00B13265"/>
    <w:rsid w:val="00C13B57"/>
    <w:rsid w:val="00CC50C8"/>
    <w:rsid w:val="00DB780D"/>
    <w:rsid w:val="00EB4E49"/>
    <w:rsid w:val="00F1707E"/>
    <w:rsid w:val="00F73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11E88F"/>
  <w14:defaultImageDpi w14:val="330"/>
  <w15:docId w15:val="{44CC873D-7375-4541-B22D-CE27DE17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B83"/>
    <w:pPr>
      <w:tabs>
        <w:tab w:val="center" w:pos="4320"/>
        <w:tab w:val="right" w:pos="8640"/>
      </w:tabs>
    </w:pPr>
  </w:style>
  <w:style w:type="character" w:customStyle="1" w:styleId="HeaderChar">
    <w:name w:val="Header Char"/>
    <w:basedOn w:val="DefaultParagraphFont"/>
    <w:link w:val="Header"/>
    <w:uiPriority w:val="99"/>
    <w:rsid w:val="001F4B83"/>
  </w:style>
  <w:style w:type="paragraph" w:styleId="Footer">
    <w:name w:val="footer"/>
    <w:basedOn w:val="Normal"/>
    <w:link w:val="FooterChar"/>
    <w:uiPriority w:val="99"/>
    <w:unhideWhenUsed/>
    <w:rsid w:val="001F4B83"/>
    <w:pPr>
      <w:tabs>
        <w:tab w:val="center" w:pos="4320"/>
        <w:tab w:val="right" w:pos="8640"/>
      </w:tabs>
    </w:pPr>
  </w:style>
  <w:style w:type="character" w:customStyle="1" w:styleId="FooterChar">
    <w:name w:val="Footer Char"/>
    <w:basedOn w:val="DefaultParagraphFont"/>
    <w:link w:val="Footer"/>
    <w:uiPriority w:val="99"/>
    <w:rsid w:val="001F4B83"/>
  </w:style>
  <w:style w:type="paragraph" w:styleId="BalloonText">
    <w:name w:val="Balloon Text"/>
    <w:basedOn w:val="Normal"/>
    <w:link w:val="BalloonTextChar"/>
    <w:uiPriority w:val="99"/>
    <w:semiHidden/>
    <w:unhideWhenUsed/>
    <w:rsid w:val="001F4B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4B83"/>
    <w:rPr>
      <w:rFonts w:ascii="Lucida Grande" w:hAnsi="Lucida Grande" w:cs="Lucida Grande"/>
      <w:sz w:val="18"/>
      <w:szCs w:val="18"/>
    </w:rPr>
  </w:style>
  <w:style w:type="paragraph" w:styleId="NormalWeb">
    <w:name w:val="Normal (Web)"/>
    <w:basedOn w:val="Normal"/>
    <w:uiPriority w:val="99"/>
    <w:semiHidden/>
    <w:unhideWhenUsed/>
    <w:rsid w:val="00044B6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407D14"/>
    <w:pPr>
      <w:spacing w:after="160" w:line="278" w:lineRule="auto"/>
      <w:ind w:left="720"/>
      <w:contextualSpacing/>
    </w:pPr>
    <w:rPr>
      <w:rFonts w:eastAsiaTheme="minorHAnsi"/>
      <w:kern w:val="2"/>
      <w:lang w:val="en-GB"/>
      <w14:ligatures w14:val="standardContextual"/>
    </w:rPr>
  </w:style>
  <w:style w:type="paragraph" w:styleId="Revision">
    <w:name w:val="Revision"/>
    <w:hidden/>
    <w:uiPriority w:val="99"/>
    <w:semiHidden/>
    <w:rsid w:val="0015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3201802A69A4CA5F8A1536EEDDEFC" ma:contentTypeVersion="14" ma:contentTypeDescription="Create a new document." ma:contentTypeScope="" ma:versionID="0127c630e4fc1dd966fc55e331b0d57c">
  <xsd:schema xmlns:xsd="http://www.w3.org/2001/XMLSchema" xmlns:xs="http://www.w3.org/2001/XMLSchema" xmlns:p="http://schemas.microsoft.com/office/2006/metadata/properties" xmlns:ns2="ef6e5f97-9b03-4430-b8e9-7d7b5c349210" xmlns:ns3="3d8d9baf-0897-43b6-9db9-4a81244d6c77" targetNamespace="http://schemas.microsoft.com/office/2006/metadata/properties" ma:root="true" ma:fieldsID="ca3db6507a9891f9e0b9ab4b963a5db8" ns2:_="" ns3:_="">
    <xsd:import namespace="ef6e5f97-9b03-4430-b8e9-7d7b5c349210"/>
    <xsd:import namespace="3d8d9baf-0897-43b6-9db9-4a81244d6c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5f97-9b03-4430-b8e9-7d7b5c3492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a58062-8a94-44db-ad10-797babda6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8d9baf-0897-43b6-9db9-4a81244d6c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c0dd19-ffb9-4e5c-8674-727df72ca95d}" ma:internalName="TaxCatchAll" ma:showField="CatchAllData" ma:web="3d8d9baf-0897-43b6-9db9-4a81244d6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e5f97-9b03-4430-b8e9-7d7b5c349210">
      <Terms xmlns="http://schemas.microsoft.com/office/infopath/2007/PartnerControls"/>
    </lcf76f155ced4ddcb4097134ff3c332f>
    <TaxCatchAll xmlns="3d8d9baf-0897-43b6-9db9-4a81244d6c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3DAAB-A071-4C8B-B173-7BEDA9EF5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5f97-9b03-4430-b8e9-7d7b5c349210"/>
    <ds:schemaRef ds:uri="3d8d9baf-0897-43b6-9db9-4a81244d6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A43F5-0893-4904-97DC-FCDE3306EEEB}">
  <ds:schemaRefs>
    <ds:schemaRef ds:uri="http://schemas.microsoft.com/office/2006/metadata/properties"/>
    <ds:schemaRef ds:uri="http://schemas.microsoft.com/office/infopath/2007/PartnerControls"/>
    <ds:schemaRef ds:uri="ef6e5f97-9b03-4430-b8e9-7d7b5c349210"/>
    <ds:schemaRef ds:uri="3d8d9baf-0897-43b6-9db9-4a81244d6c77"/>
  </ds:schemaRefs>
</ds:datastoreItem>
</file>

<file path=customXml/itemProps3.xml><?xml version="1.0" encoding="utf-8"?>
<ds:datastoreItem xmlns:ds="http://schemas.openxmlformats.org/officeDocument/2006/customXml" ds:itemID="{198DA01B-0C6C-42BE-AFEE-86730CEE0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Floriture</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whitfield</dc:creator>
  <cp:keywords/>
  <dc:description/>
  <cp:lastModifiedBy>Richard Stidard</cp:lastModifiedBy>
  <cp:revision>3</cp:revision>
  <cp:lastPrinted>2026-01-29T12:33:00Z</cp:lastPrinted>
  <dcterms:created xsi:type="dcterms:W3CDTF">2026-03-26T16:22:00Z</dcterms:created>
  <dcterms:modified xsi:type="dcterms:W3CDTF">2026-03-26T16:22:00Z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0x0101001E23201802A69A4CA5F8A1536EEDDEFC</vt:lpwstr>
  </property>
  <property fmtid="{D5CDD505-2E9C-101B-9397-08002B2CF9AE}" pid="3" name="MediaServiceImageTags">
    <vt:lpwstr/>
  </property>
</Properties>
</file>